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B3" w:rsidRPr="00D54A9E" w:rsidRDefault="00D54A9E">
      <w:pPr>
        <w:spacing w:line="200" w:lineRule="exact"/>
        <w:rPr>
          <w:b/>
          <w:sz w:val="24"/>
          <w:szCs w:val="24"/>
        </w:rPr>
      </w:pPr>
      <w:bookmarkStart w:id="0" w:name="_GoBack"/>
      <w:bookmarkEnd w:id="0"/>
      <w:r w:rsidRPr="00D54A9E">
        <w:rPr>
          <w:sz w:val="20"/>
          <w:szCs w:val="20"/>
        </w:rPr>
        <w:t xml:space="preserve">                                                                                               </w:t>
      </w:r>
      <w:r w:rsidRPr="00D54A9E">
        <w:rPr>
          <w:b/>
          <w:sz w:val="24"/>
          <w:szCs w:val="24"/>
        </w:rPr>
        <w:t>CIC</w:t>
      </w:r>
    </w:p>
    <w:p w:rsidR="009D2DB3" w:rsidRPr="00D54A9E" w:rsidRDefault="009D2DB3">
      <w:pPr>
        <w:spacing w:line="200" w:lineRule="exact"/>
        <w:rPr>
          <w:color w:val="FF0000"/>
          <w:sz w:val="20"/>
          <w:szCs w:val="20"/>
        </w:rPr>
      </w:pPr>
    </w:p>
    <w:p w:rsidR="009D2DB3" w:rsidRDefault="009D2DB3">
      <w:pPr>
        <w:spacing w:line="200" w:lineRule="exact"/>
        <w:rPr>
          <w:sz w:val="20"/>
          <w:szCs w:val="20"/>
        </w:rPr>
      </w:pPr>
    </w:p>
    <w:p w:rsidR="009D2DB3" w:rsidRDefault="009D2DB3">
      <w:pPr>
        <w:spacing w:line="200" w:lineRule="exact"/>
        <w:rPr>
          <w:sz w:val="20"/>
          <w:szCs w:val="20"/>
        </w:rPr>
      </w:pPr>
    </w:p>
    <w:p w:rsidR="009D2DB3" w:rsidRDefault="009D2DB3">
      <w:pPr>
        <w:spacing w:line="200" w:lineRule="exact"/>
        <w:rPr>
          <w:sz w:val="20"/>
          <w:szCs w:val="20"/>
        </w:rPr>
      </w:pPr>
    </w:p>
    <w:p w:rsidR="009D2DB3" w:rsidRDefault="009D2DB3">
      <w:pPr>
        <w:spacing w:before="10" w:line="280" w:lineRule="exact"/>
        <w:rPr>
          <w:sz w:val="28"/>
          <w:szCs w:val="28"/>
        </w:rPr>
      </w:pPr>
    </w:p>
    <w:p w:rsidR="00B30A00" w:rsidRDefault="00B30A00" w:rsidP="00B30A00">
      <w:pPr>
        <w:spacing w:before="27"/>
        <w:ind w:left="3237" w:right="1730" w:hanging="1292"/>
        <w:jc w:val="center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Equality and Diversity</w:t>
      </w:r>
      <w:r w:rsidR="005377B4">
        <w:rPr>
          <w:rFonts w:ascii="Calibri"/>
          <w:b/>
          <w:spacing w:val="-1"/>
          <w:sz w:val="36"/>
        </w:rPr>
        <w:t xml:space="preserve"> Policy</w:t>
      </w:r>
    </w:p>
    <w:p w:rsidR="009D2DB3" w:rsidRDefault="00836663" w:rsidP="00B30A00">
      <w:pPr>
        <w:spacing w:before="27"/>
        <w:ind w:left="3237" w:right="1730" w:hanging="129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Document</w:t>
      </w:r>
      <w:r>
        <w:rPr>
          <w:rFonts w:ascii="Calibri"/>
          <w:b/>
          <w:spacing w:val="-1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Control</w:t>
      </w:r>
    </w:p>
    <w:p w:rsidR="009D2DB3" w:rsidRDefault="009D2DB3">
      <w:pPr>
        <w:spacing w:line="200" w:lineRule="exact"/>
        <w:rPr>
          <w:sz w:val="20"/>
          <w:szCs w:val="20"/>
        </w:rPr>
      </w:pPr>
    </w:p>
    <w:p w:rsidR="009D2DB3" w:rsidRDefault="009D2DB3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4496"/>
      </w:tblGrid>
      <w:tr w:rsidR="009D2DB3" w:rsidTr="00195D7F">
        <w:trPr>
          <w:trHeight w:hRule="exact" w:val="718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3666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Version: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74D1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1.0</w:t>
            </w:r>
          </w:p>
        </w:tc>
      </w:tr>
      <w:tr w:rsidR="009D2DB3">
        <w:trPr>
          <w:trHeight w:hRule="exact" w:val="595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3666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Document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Creation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Pr="00195D7F" w:rsidRDefault="00195D7F" w:rsidP="002032C0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54A9E">
              <w:rPr>
                <w:rFonts w:ascii="Calibri" w:eastAsia="Calibri" w:hAnsi="Calibri" w:cs="Calibri"/>
                <w:b/>
                <w:sz w:val="24"/>
                <w:szCs w:val="24"/>
              </w:rPr>
              <w:t>February 2017</w:t>
            </w:r>
          </w:p>
        </w:tc>
      </w:tr>
      <w:tr w:rsidR="009D2DB3" w:rsidRPr="00AF2766">
        <w:trPr>
          <w:trHeight w:hRule="exact" w:val="595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3666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Document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Author: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Pr="00AF2766" w:rsidRDefault="00AF27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2766">
              <w:rPr>
                <w:rFonts w:ascii="Calibri" w:eastAsia="Calibri" w:hAnsi="Calibri" w:cs="Calibri"/>
                <w:b/>
                <w:sz w:val="24"/>
                <w:szCs w:val="24"/>
              </w:rPr>
              <w:t>Tony Sanders</w:t>
            </w:r>
          </w:p>
        </w:tc>
      </w:tr>
      <w:tr w:rsidR="009D2DB3">
        <w:trPr>
          <w:trHeight w:hRule="exact" w:val="598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3666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Equality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Impact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Assessed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Pr="00AF2766" w:rsidRDefault="00D54A9E" w:rsidP="00874D1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Stuart Barber</w:t>
            </w:r>
          </w:p>
        </w:tc>
      </w:tr>
      <w:tr w:rsidR="002032C0">
        <w:trPr>
          <w:trHeight w:hRule="exact" w:val="595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Approval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Pr="00AF2766" w:rsidRDefault="00D54A9E" w:rsidP="0000197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February 2017</w:t>
            </w:r>
          </w:p>
        </w:tc>
      </w:tr>
      <w:tr w:rsidR="002032C0">
        <w:trPr>
          <w:trHeight w:hRule="exact" w:val="596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Implementation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Pr="00AF2766" w:rsidRDefault="00D54A9E" w:rsidP="00001977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February 2017</w:t>
            </w:r>
          </w:p>
        </w:tc>
      </w:tr>
      <w:tr w:rsidR="002032C0">
        <w:trPr>
          <w:trHeight w:hRule="exact" w:val="598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Review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Pr="00AF2766" w:rsidRDefault="00D54A9E" w:rsidP="0000197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February 2018</w:t>
            </w:r>
          </w:p>
        </w:tc>
      </w:tr>
      <w:tr w:rsidR="002032C0">
        <w:trPr>
          <w:trHeight w:hRule="exact" w:val="595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Distribution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 w:rsidP="0000197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</w:tr>
      <w:tr w:rsidR="002032C0">
        <w:trPr>
          <w:trHeight w:hRule="exact" w:val="595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Distribution</w:t>
            </w:r>
            <w:r>
              <w:rPr>
                <w:rFonts w:ascii="Calibri"/>
                <w:b/>
                <w:spacing w:val="-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Method/Location: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2C0" w:rsidRDefault="002032C0" w:rsidP="0000197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Paper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Copy/Internet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shared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file</w:t>
            </w:r>
          </w:p>
        </w:tc>
      </w:tr>
      <w:tr w:rsidR="009D2DB3">
        <w:trPr>
          <w:trHeight w:hRule="exact" w:val="1184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Default="0083666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Links: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DB3" w:rsidRPr="00AF2766" w:rsidRDefault="00AF2766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AF2766">
              <w:rPr>
                <w:b/>
                <w:sz w:val="24"/>
                <w:szCs w:val="24"/>
              </w:rPr>
              <w:t>See associated documentation</w:t>
            </w:r>
          </w:p>
        </w:tc>
      </w:tr>
    </w:tbl>
    <w:p w:rsidR="009D2DB3" w:rsidRDefault="009D2DB3">
      <w:pPr>
        <w:spacing w:before="9" w:line="240" w:lineRule="exact"/>
        <w:rPr>
          <w:sz w:val="24"/>
          <w:szCs w:val="24"/>
        </w:rPr>
      </w:pPr>
    </w:p>
    <w:p w:rsidR="009D2DB3" w:rsidRDefault="00AF2766">
      <w:pPr>
        <w:spacing w:before="51"/>
        <w:ind w:left="213"/>
        <w:rPr>
          <w:rFonts w:ascii="Calibri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26035</wp:posOffset>
                </wp:positionV>
                <wp:extent cx="5638165" cy="951230"/>
                <wp:effectExtent l="6350" t="6985" r="381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51230"/>
                          <a:chOff x="1435" y="41"/>
                          <a:chExt cx="8879" cy="1498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47"/>
                            <a:ext cx="8868" cy="2"/>
                            <a:chOff x="1440" y="47"/>
                            <a:chExt cx="8868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4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68"/>
                                <a:gd name="T2" fmla="+- 0 10308 1440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45" y="52"/>
                            <a:ext cx="2" cy="1476"/>
                            <a:chOff x="1445" y="52"/>
                            <a:chExt cx="2" cy="1476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52"/>
                              <a:ext cx="2" cy="1476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76"/>
                                <a:gd name="T2" fmla="+- 0 1528 52"/>
                                <a:gd name="T3" fmla="*/ 1528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303" y="52"/>
                            <a:ext cx="2" cy="1476"/>
                            <a:chOff x="10303" y="52"/>
                            <a:chExt cx="2" cy="14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03" y="52"/>
                              <a:ext cx="2" cy="1476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76"/>
                                <a:gd name="T2" fmla="+- 0 1528 52"/>
                                <a:gd name="T3" fmla="*/ 1528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40" y="349"/>
                            <a:ext cx="8868" cy="2"/>
                            <a:chOff x="1440" y="349"/>
                            <a:chExt cx="8868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34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68"/>
                                <a:gd name="T2" fmla="+- 0 10308 1440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440" y="1532"/>
                            <a:ext cx="8868" cy="2"/>
                            <a:chOff x="1440" y="1532"/>
                            <a:chExt cx="8868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532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68"/>
                                <a:gd name="T2" fmla="+- 0 10308 1440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8CB41" id="Group 2" o:spid="_x0000_s1026" style="position:absolute;margin-left:71.75pt;margin-top:2.05pt;width:443.95pt;height:74.9pt;z-index:-251653120;mso-position-horizontal-relative:page" coordorigin="1435,41" coordsize="887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">
                <v:group id="Group 11" o:spid="_x0000_s1027" style="position:absolute;left:1440;top:47;width:8868;height:2" coordorigin="1440,47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440;top:47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" path="m,l8868,e" filled="f" strokeweight=".58pt">
                    <v:path arrowok="t" o:connecttype="custom" o:connectlocs="0,0;8868,0" o:connectangles="0,0"/>
                  </v:shape>
                </v:group>
                <v:group id="Group 9" o:spid="_x0000_s1029" style="position:absolute;left:1445;top:52;width:2;height:1476" coordorigin="1445,52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445;top:52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" path="m,l,1476e" filled="f" strokeweight=".58pt">
                    <v:path arrowok="t" o:connecttype="custom" o:connectlocs="0,52;0,1528" o:connectangles="0,0"/>
                  </v:shape>
                </v:group>
                <v:group id="Group 7" o:spid="_x0000_s1031" style="position:absolute;left:10303;top:52;width:2;height:1476" coordorigin="10303,52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303;top:52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" path="m,l,1476e" filled="f" strokeweight=".58pt">
                    <v:path arrowok="t" o:connecttype="custom" o:connectlocs="0,52;0,1528" o:connectangles="0,0"/>
                  </v:shape>
                </v:group>
                <v:group id="Group 5" o:spid="_x0000_s1033" style="position:absolute;left:1440;top:349;width:8868;height:2" coordorigin="1440,349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440;top:349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" path="m,l8868,e" filled="f" strokeweight=".58pt">
                    <v:path arrowok="t" o:connecttype="custom" o:connectlocs="0,0;8868,0" o:connectangles="0,0"/>
                  </v:shape>
                </v:group>
                <v:group id="Group 3" o:spid="_x0000_s1035" style="position:absolute;left:1440;top:1532;width:8868;height:2" coordorigin="1440,1532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440;top:1532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" path="m,l8868,e" filled="f" strokeweight=".58pt">
                    <v:path arrowok="t" o:connecttype="custom" o:connectlocs="0,0;8868,0" o:connectangles="0,0"/>
                  </v:shape>
                </v:group>
                <w10:wrap anchorx="page"/>
              </v:group>
            </w:pict>
          </mc:Fallback>
        </mc:AlternateContent>
      </w:r>
      <w:r w:rsidR="00836663">
        <w:rPr>
          <w:rFonts w:ascii="Calibri"/>
          <w:b/>
          <w:spacing w:val="-1"/>
          <w:sz w:val="24"/>
        </w:rPr>
        <w:t>Key</w:t>
      </w:r>
      <w:r w:rsidR="00836663">
        <w:rPr>
          <w:rFonts w:ascii="Calibri"/>
          <w:b/>
          <w:spacing w:val="-6"/>
          <w:sz w:val="24"/>
        </w:rPr>
        <w:t xml:space="preserve"> </w:t>
      </w:r>
      <w:r w:rsidR="00836663">
        <w:rPr>
          <w:rFonts w:ascii="Calibri"/>
          <w:b/>
          <w:spacing w:val="-1"/>
          <w:sz w:val="24"/>
        </w:rPr>
        <w:t>Amendments</w:t>
      </w:r>
      <w:r w:rsidR="00836663">
        <w:rPr>
          <w:rFonts w:ascii="Calibri"/>
          <w:b/>
          <w:spacing w:val="-3"/>
          <w:sz w:val="24"/>
        </w:rPr>
        <w:t xml:space="preserve"> </w:t>
      </w:r>
      <w:r w:rsidR="00836663">
        <w:rPr>
          <w:rFonts w:ascii="Calibri"/>
          <w:b/>
          <w:spacing w:val="-1"/>
          <w:sz w:val="24"/>
        </w:rPr>
        <w:t>since</w:t>
      </w:r>
      <w:r w:rsidR="00836663">
        <w:rPr>
          <w:rFonts w:ascii="Calibri"/>
          <w:b/>
          <w:spacing w:val="-7"/>
          <w:sz w:val="24"/>
        </w:rPr>
        <w:t xml:space="preserve"> </w:t>
      </w:r>
      <w:r w:rsidR="00836663">
        <w:rPr>
          <w:rFonts w:ascii="Calibri"/>
          <w:b/>
          <w:spacing w:val="-1"/>
          <w:sz w:val="24"/>
        </w:rPr>
        <w:t>version</w:t>
      </w:r>
      <w:r w:rsidR="00836663">
        <w:rPr>
          <w:rFonts w:ascii="Calibri"/>
          <w:b/>
          <w:spacing w:val="-5"/>
          <w:sz w:val="24"/>
        </w:rPr>
        <w:t xml:space="preserve"> </w:t>
      </w:r>
      <w:r w:rsidR="00836663">
        <w:rPr>
          <w:rFonts w:ascii="Calibri"/>
          <w:b/>
          <w:sz w:val="24"/>
        </w:rPr>
        <w:t>1</w:t>
      </w:r>
    </w:p>
    <w:p w:rsidR="00AF2766" w:rsidRDefault="00AF2766">
      <w:pPr>
        <w:spacing w:before="51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N/A</w:t>
      </w:r>
    </w:p>
    <w:p w:rsidR="009D2DB3" w:rsidRDefault="009D2DB3">
      <w:pPr>
        <w:rPr>
          <w:rFonts w:ascii="Calibri" w:eastAsia="Calibri" w:hAnsi="Calibri" w:cs="Calibri"/>
          <w:sz w:val="24"/>
          <w:szCs w:val="24"/>
        </w:rPr>
      </w:pPr>
    </w:p>
    <w:p w:rsidR="00AF2766" w:rsidRPr="00AF2766" w:rsidRDefault="00AF2766">
      <w:pPr>
        <w:rPr>
          <w:rFonts w:ascii="Calibri" w:eastAsia="Calibri" w:hAnsi="Calibri" w:cs="Calibri"/>
          <w:b/>
          <w:sz w:val="24"/>
          <w:szCs w:val="24"/>
        </w:rPr>
        <w:sectPr w:rsidR="00AF2766" w:rsidRPr="00AF2766">
          <w:headerReference w:type="default" r:id="rId8"/>
          <w:type w:val="continuous"/>
          <w:pgSz w:w="11910" w:h="16840"/>
          <w:pgMar w:top="1040" w:right="15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D2DB3" w:rsidRPr="00F36A78" w:rsidRDefault="00072A1D" w:rsidP="00F36A78">
      <w:pPr>
        <w:pStyle w:val="Heading1"/>
        <w:numPr>
          <w:ilvl w:val="0"/>
          <w:numId w:val="6"/>
        </w:numPr>
        <w:tabs>
          <w:tab w:val="left" w:pos="461"/>
        </w:tabs>
        <w:spacing w:before="119"/>
        <w:rPr>
          <w:b w:val="0"/>
          <w:bCs w:val="0"/>
        </w:rPr>
      </w:pPr>
      <w:r>
        <w:rPr>
          <w:spacing w:val="-1"/>
        </w:rPr>
        <w:lastRenderedPageBreak/>
        <w:t>Equality and d</w:t>
      </w:r>
      <w:r w:rsidR="00B30A00">
        <w:rPr>
          <w:spacing w:val="-1"/>
        </w:rPr>
        <w:t>iversity</w:t>
      </w:r>
      <w:r w:rsidR="00836663">
        <w:t xml:space="preserve"> </w:t>
      </w:r>
      <w:r>
        <w:rPr>
          <w:spacing w:val="-1"/>
        </w:rPr>
        <w:t>p</w:t>
      </w:r>
      <w:r w:rsidR="00836663">
        <w:rPr>
          <w:spacing w:val="-1"/>
        </w:rPr>
        <w:t>olicy</w:t>
      </w:r>
      <w:r w:rsidR="00836663">
        <w:rPr>
          <w:spacing w:val="2"/>
        </w:rPr>
        <w:t xml:space="preserve"> </w:t>
      </w:r>
      <w:r w:rsidR="00836663">
        <w:rPr>
          <w:spacing w:val="-1"/>
        </w:rPr>
        <w:t>statement</w:t>
      </w:r>
    </w:p>
    <w:p w:rsidR="00072A1D" w:rsidRDefault="00833869" w:rsidP="007B4C95">
      <w:pPr>
        <w:pStyle w:val="BodyText"/>
        <w:numPr>
          <w:ilvl w:val="1"/>
          <w:numId w:val="6"/>
        </w:numPr>
        <w:ind w:right="114"/>
        <w:rPr>
          <w:spacing w:val="-1"/>
        </w:rPr>
      </w:pPr>
      <w:r>
        <w:rPr>
          <w:spacing w:val="-1"/>
        </w:rPr>
        <w:t xml:space="preserve">The Company vision and values are </w:t>
      </w:r>
      <w:r w:rsidR="00F36A78">
        <w:rPr>
          <w:spacing w:val="-1"/>
        </w:rPr>
        <w:t>centered</w:t>
      </w:r>
      <w:r>
        <w:rPr>
          <w:spacing w:val="-1"/>
        </w:rPr>
        <w:t xml:space="preserve"> on the promotion of equality, diversity and inclusivity in all that it does. The Company will ensure that all staff and learners work in an environment free from unfair treatment. </w:t>
      </w:r>
    </w:p>
    <w:p w:rsidR="007B4C95" w:rsidRDefault="007B4C95" w:rsidP="007B4C95">
      <w:pPr>
        <w:pStyle w:val="BodyText"/>
        <w:numPr>
          <w:ilvl w:val="1"/>
          <w:numId w:val="6"/>
        </w:numPr>
        <w:spacing w:before="9" w:line="260" w:lineRule="exact"/>
        <w:ind w:right="454"/>
      </w:pPr>
      <w:r>
        <w:t>This policy responds to legal responsibilities incorporated in the Equality Act 2010 and is an overarching policy which takes account of all protected characteristics in law.</w:t>
      </w:r>
    </w:p>
    <w:p w:rsidR="000F3A01" w:rsidRDefault="000F3A01" w:rsidP="007B4C95">
      <w:pPr>
        <w:pStyle w:val="BodyText"/>
        <w:numPr>
          <w:ilvl w:val="1"/>
          <w:numId w:val="6"/>
        </w:numPr>
        <w:spacing w:before="9" w:line="260" w:lineRule="exact"/>
        <w:ind w:right="454"/>
      </w:pPr>
      <w:r>
        <w:t xml:space="preserve">The Company operates a zero tolerance policy against any form of discrimination, harassment or other inappropriate </w:t>
      </w:r>
      <w:r w:rsidR="00D54A9E">
        <w:t>behavior</w:t>
      </w:r>
    </w:p>
    <w:p w:rsidR="00F36A78" w:rsidRPr="007E49CA" w:rsidRDefault="007B4C95" w:rsidP="00F36A78">
      <w:pPr>
        <w:pStyle w:val="BodyText"/>
        <w:spacing w:before="9" w:line="260" w:lineRule="exact"/>
        <w:ind w:left="360" w:right="454" w:firstLine="0"/>
      </w:pPr>
      <w:r>
        <w:t xml:space="preserve"> </w:t>
      </w:r>
    </w:p>
    <w:p w:rsidR="009D2DB3" w:rsidRPr="00F36A78" w:rsidRDefault="00836663" w:rsidP="00F36A78">
      <w:pPr>
        <w:pStyle w:val="BodyText"/>
        <w:numPr>
          <w:ilvl w:val="0"/>
          <w:numId w:val="6"/>
        </w:numPr>
        <w:ind w:right="114"/>
        <w:rPr>
          <w:b/>
        </w:rPr>
      </w:pPr>
      <w:r w:rsidRPr="00072A1D">
        <w:rPr>
          <w:b/>
          <w:spacing w:val="-1"/>
        </w:rPr>
        <w:t>Policy</w:t>
      </w:r>
      <w:r w:rsidRPr="00072A1D">
        <w:rPr>
          <w:b/>
        </w:rPr>
        <w:t xml:space="preserve"> </w:t>
      </w:r>
      <w:r w:rsidRPr="00072A1D">
        <w:rPr>
          <w:b/>
          <w:spacing w:val="-2"/>
        </w:rPr>
        <w:t>aims</w:t>
      </w:r>
    </w:p>
    <w:p w:rsidR="006D58D5" w:rsidRDefault="00836663" w:rsidP="006D58D5">
      <w:pPr>
        <w:pStyle w:val="BodyText"/>
        <w:ind w:left="100" w:right="271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 w:rsidR="000F3A01">
        <w:t xml:space="preserve">Directors and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 xml:space="preserve">Team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collectively</w:t>
      </w:r>
      <w:r>
        <w:rPr>
          <w:spacing w:val="-2"/>
        </w:rPr>
        <w:t xml:space="preserve"> </w:t>
      </w:r>
      <w:r>
        <w:rPr>
          <w:spacing w:val="-1"/>
        </w:rPr>
        <w:t>endorse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61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that</w:t>
      </w:r>
      <w:r>
        <w:t xml:space="preserve"> the </w:t>
      </w:r>
      <w:r>
        <w:rPr>
          <w:spacing w:val="-1"/>
        </w:rPr>
        <w:t>Company;</w:t>
      </w:r>
    </w:p>
    <w:p w:rsidR="006D58D5" w:rsidRDefault="002B1F66" w:rsidP="006D58D5">
      <w:pPr>
        <w:pStyle w:val="BodyText"/>
        <w:numPr>
          <w:ilvl w:val="1"/>
          <w:numId w:val="6"/>
        </w:numPr>
        <w:ind w:right="271"/>
        <w:rPr>
          <w:spacing w:val="-1"/>
        </w:rPr>
      </w:pPr>
      <w:r>
        <w:rPr>
          <w:spacing w:val="-1"/>
        </w:rPr>
        <w:t>Openly discusses i</w:t>
      </w:r>
      <w:r w:rsidR="007C4DE0">
        <w:rPr>
          <w:spacing w:val="-1"/>
        </w:rPr>
        <w:t>ssues of discrimination.</w:t>
      </w:r>
    </w:p>
    <w:p w:rsidR="006D58D5" w:rsidRDefault="007C4DE0" w:rsidP="006D58D5">
      <w:pPr>
        <w:pStyle w:val="BodyText"/>
        <w:numPr>
          <w:ilvl w:val="1"/>
          <w:numId w:val="6"/>
        </w:numPr>
        <w:ind w:right="271"/>
        <w:rPr>
          <w:spacing w:val="-1"/>
        </w:rPr>
      </w:pPr>
      <w:r>
        <w:rPr>
          <w:spacing w:val="-1"/>
        </w:rPr>
        <w:t>Has a s</w:t>
      </w:r>
      <w:r w:rsidR="002B1F66">
        <w:rPr>
          <w:spacing w:val="-1"/>
        </w:rPr>
        <w:t>hared value of commitment to challenging prejudice and valuing diversity</w:t>
      </w:r>
      <w:r>
        <w:rPr>
          <w:spacing w:val="-1"/>
        </w:rPr>
        <w:t>.</w:t>
      </w:r>
    </w:p>
    <w:p w:rsidR="006D58D5" w:rsidRDefault="007C4DE0" w:rsidP="006D58D5">
      <w:pPr>
        <w:pStyle w:val="BodyText"/>
        <w:numPr>
          <w:ilvl w:val="1"/>
          <w:numId w:val="6"/>
        </w:numPr>
        <w:ind w:right="271"/>
        <w:rPr>
          <w:spacing w:val="-1"/>
        </w:rPr>
      </w:pPr>
      <w:r>
        <w:rPr>
          <w:spacing w:val="-1"/>
        </w:rPr>
        <w:t>Ensures fair and equal access to support to enable success.</w:t>
      </w:r>
    </w:p>
    <w:p w:rsidR="007B4C95" w:rsidRDefault="007C4DE0" w:rsidP="006D58D5">
      <w:pPr>
        <w:pStyle w:val="BodyText"/>
        <w:numPr>
          <w:ilvl w:val="1"/>
          <w:numId w:val="6"/>
        </w:numPr>
        <w:ind w:right="271"/>
        <w:rPr>
          <w:spacing w:val="-1"/>
        </w:rPr>
      </w:pPr>
      <w:r>
        <w:rPr>
          <w:spacing w:val="-1"/>
        </w:rPr>
        <w:t>Respects and values that staff and learners come from a variety of backgrounds.</w:t>
      </w:r>
    </w:p>
    <w:p w:rsidR="007B4C95" w:rsidRDefault="007B4C95" w:rsidP="007B4C95">
      <w:pPr>
        <w:pStyle w:val="BodyText"/>
        <w:numPr>
          <w:ilvl w:val="1"/>
          <w:numId w:val="6"/>
        </w:numPr>
        <w:ind w:right="271"/>
        <w:rPr>
          <w:spacing w:val="-1"/>
        </w:rPr>
      </w:pPr>
      <w:r>
        <w:rPr>
          <w:spacing w:val="-1"/>
        </w:rPr>
        <w:t>Ensures equality of opportunity for any individual  regardless of protected characteristics;</w:t>
      </w:r>
    </w:p>
    <w:p w:rsidR="00072A1D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Age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Disability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Gender reassignment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Marriage and civil partnership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Pregnancy and maternity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Religion and belief</w:t>
      </w:r>
    </w:p>
    <w:p w:rsidR="007B4C95" w:rsidRPr="007B4C95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Sex</w:t>
      </w:r>
    </w:p>
    <w:p w:rsidR="007B4C95" w:rsidRPr="00F36A78" w:rsidRDefault="007B4C95" w:rsidP="007B4C95">
      <w:pPr>
        <w:pStyle w:val="BodyText"/>
        <w:numPr>
          <w:ilvl w:val="0"/>
          <w:numId w:val="7"/>
        </w:numPr>
        <w:ind w:right="271"/>
        <w:rPr>
          <w:spacing w:val="-1"/>
        </w:rPr>
      </w:pPr>
      <w:r>
        <w:rPr>
          <w:b/>
          <w:spacing w:val="-1"/>
        </w:rPr>
        <w:t>Sexual orientation</w:t>
      </w:r>
    </w:p>
    <w:p w:rsidR="00072A1D" w:rsidRPr="00072A1D" w:rsidRDefault="00072A1D" w:rsidP="00F36A78">
      <w:pPr>
        <w:pStyle w:val="BodyText"/>
        <w:ind w:left="0" w:right="271" w:firstLine="0"/>
        <w:rPr>
          <w:spacing w:val="-1"/>
        </w:rPr>
      </w:pPr>
    </w:p>
    <w:p w:rsidR="00F36A78" w:rsidRPr="00F36A78" w:rsidRDefault="00F36A78" w:rsidP="00F36A78">
      <w:pPr>
        <w:pStyle w:val="BodyText"/>
        <w:numPr>
          <w:ilvl w:val="0"/>
          <w:numId w:val="6"/>
        </w:numPr>
        <w:tabs>
          <w:tab w:val="left" w:pos="461"/>
        </w:tabs>
        <w:spacing w:before="9" w:line="260" w:lineRule="exact"/>
        <w:ind w:right="454"/>
        <w:rPr>
          <w:b/>
          <w:bCs/>
        </w:rPr>
      </w:pPr>
      <w:r>
        <w:rPr>
          <w:b/>
          <w:bCs/>
        </w:rPr>
        <w:t>The company commitment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 xml:space="preserve">Ensure marketing, publicity and </w:t>
      </w:r>
      <w:r>
        <w:rPr>
          <w:spacing w:val="-1"/>
        </w:rPr>
        <w:t>re</w:t>
      </w:r>
      <w:r w:rsidRPr="00BD070E">
        <w:rPr>
          <w:spacing w:val="-1"/>
        </w:rPr>
        <w:t>cruitment procedures are inclusive and present positive images of all se</w:t>
      </w:r>
      <w:r>
        <w:rPr>
          <w:spacing w:val="-1"/>
        </w:rPr>
        <w:t>c</w:t>
      </w:r>
      <w:r w:rsidRPr="00BD070E">
        <w:rPr>
          <w:spacing w:val="-1"/>
        </w:rPr>
        <w:t>tions of the community;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Identify the ne</w:t>
      </w:r>
      <w:r>
        <w:rPr>
          <w:spacing w:val="-1"/>
        </w:rPr>
        <w:t>e</w:t>
      </w:r>
      <w:r w:rsidRPr="00BD070E">
        <w:rPr>
          <w:spacing w:val="-1"/>
        </w:rPr>
        <w:t>ds of disadvantaged groups and work towards removing any real or perceived barriers to partici</w:t>
      </w:r>
      <w:r>
        <w:rPr>
          <w:spacing w:val="-1"/>
        </w:rPr>
        <w:t>p</w:t>
      </w:r>
      <w:r w:rsidRPr="00BD070E">
        <w:rPr>
          <w:spacing w:val="-1"/>
        </w:rPr>
        <w:t>ation and success;</w:t>
      </w:r>
    </w:p>
    <w:p w:rsidR="00F36A78" w:rsidRPr="00BD070E" w:rsidRDefault="00D54A9E" w:rsidP="00F36A78">
      <w:pPr>
        <w:pStyle w:val="BodyText"/>
        <w:numPr>
          <w:ilvl w:val="1"/>
          <w:numId w:val="6"/>
        </w:numPr>
        <w:rPr>
          <w:spacing w:val="-1"/>
        </w:rPr>
      </w:pPr>
      <w:r>
        <w:rPr>
          <w:spacing w:val="-1"/>
        </w:rPr>
        <w:t xml:space="preserve">Promote </w:t>
      </w:r>
      <w:r w:rsidR="00F36A78" w:rsidRPr="00BD070E">
        <w:rPr>
          <w:spacing w:val="-1"/>
        </w:rPr>
        <w:t xml:space="preserve"> maximum  access  t</w:t>
      </w:r>
      <w:r w:rsidR="00195D7F">
        <w:rPr>
          <w:spacing w:val="-1"/>
        </w:rPr>
        <w:t>o  the  full range</w:t>
      </w:r>
      <w:r w:rsidR="002032C0">
        <w:rPr>
          <w:spacing w:val="-1"/>
        </w:rPr>
        <w:t xml:space="preserve">  of  </w:t>
      </w:r>
      <w:r w:rsidR="00195D7F">
        <w:rPr>
          <w:spacing w:val="-1"/>
        </w:rPr>
        <w:t>courses  and</w:t>
      </w:r>
      <w:r w:rsidR="00F36A78" w:rsidRPr="00BD070E">
        <w:rPr>
          <w:spacing w:val="-1"/>
        </w:rPr>
        <w:t xml:space="preserve">  other educational </w:t>
      </w:r>
      <w:r w:rsidR="00F36A78">
        <w:rPr>
          <w:spacing w:val="-1"/>
        </w:rPr>
        <w:t xml:space="preserve"> </w:t>
      </w:r>
      <w:r w:rsidR="00F36A78" w:rsidRPr="00BD070E">
        <w:rPr>
          <w:spacing w:val="-1"/>
        </w:rPr>
        <w:t>services for all people in the communities we serve;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Provide clear and fair recruitment and admission to courses;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Make</w:t>
      </w:r>
      <w:r>
        <w:rPr>
          <w:spacing w:val="-1"/>
        </w:rPr>
        <w:t xml:space="preserve"> </w:t>
      </w:r>
      <w:r w:rsidRPr="00BD070E">
        <w:rPr>
          <w:spacing w:val="-1"/>
        </w:rPr>
        <w:t>reasonable</w:t>
      </w:r>
      <w:r>
        <w:rPr>
          <w:spacing w:val="-1"/>
        </w:rPr>
        <w:t xml:space="preserve"> </w:t>
      </w:r>
      <w:r w:rsidRPr="00BD070E">
        <w:rPr>
          <w:spacing w:val="-1"/>
        </w:rPr>
        <w:t>adjustments to</w:t>
      </w:r>
      <w:r>
        <w:rPr>
          <w:spacing w:val="-1"/>
        </w:rPr>
        <w:t xml:space="preserve"> </w:t>
      </w:r>
      <w:r w:rsidRPr="00BD070E">
        <w:rPr>
          <w:spacing w:val="-1"/>
        </w:rPr>
        <w:t>ensure</w:t>
      </w:r>
      <w:r>
        <w:rPr>
          <w:spacing w:val="-1"/>
        </w:rPr>
        <w:t xml:space="preserve"> </w:t>
      </w:r>
      <w:r w:rsidRPr="00BD070E">
        <w:rPr>
          <w:spacing w:val="-1"/>
        </w:rPr>
        <w:t>equal</w:t>
      </w:r>
      <w:r>
        <w:rPr>
          <w:spacing w:val="-1"/>
        </w:rPr>
        <w:t xml:space="preserve"> </w:t>
      </w:r>
      <w:r w:rsidRPr="00BD070E">
        <w:rPr>
          <w:spacing w:val="-1"/>
        </w:rPr>
        <w:t>access to</w:t>
      </w:r>
      <w:r>
        <w:rPr>
          <w:spacing w:val="-1"/>
        </w:rPr>
        <w:t xml:space="preserve"> </w:t>
      </w:r>
      <w:r w:rsidRPr="00BD070E">
        <w:rPr>
          <w:spacing w:val="-1"/>
        </w:rPr>
        <w:t>teaching,  learning, assessment, facilities and resources for disabled learners;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Pro</w:t>
      </w:r>
      <w:r>
        <w:rPr>
          <w:spacing w:val="-1"/>
        </w:rPr>
        <w:t>m</w:t>
      </w:r>
      <w:r w:rsidRPr="00BD070E">
        <w:rPr>
          <w:spacing w:val="-1"/>
        </w:rPr>
        <w:t>ote the rights and responsibilities of all learners to be treated fairly and to treat each other with respect;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Ensure teaching, learning and assessment enables all learners to succeed;</w:t>
      </w:r>
    </w:p>
    <w:p w:rsidR="00F36A78" w:rsidRPr="00BD070E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>Promote s</w:t>
      </w:r>
      <w:r>
        <w:rPr>
          <w:spacing w:val="-1"/>
        </w:rPr>
        <w:t>o</w:t>
      </w:r>
      <w:r w:rsidRPr="00BD070E">
        <w:rPr>
          <w:spacing w:val="-1"/>
        </w:rPr>
        <w:t xml:space="preserve">cial inclusiveness and  </w:t>
      </w:r>
      <w:r>
        <w:rPr>
          <w:spacing w:val="-1"/>
        </w:rPr>
        <w:t>aw</w:t>
      </w:r>
      <w:r w:rsidRPr="00BD070E">
        <w:rPr>
          <w:spacing w:val="-1"/>
        </w:rPr>
        <w:t>areness of other cultures and e</w:t>
      </w:r>
      <w:r>
        <w:rPr>
          <w:spacing w:val="-1"/>
        </w:rPr>
        <w:t>q</w:t>
      </w:r>
      <w:r w:rsidRPr="00BD070E">
        <w:rPr>
          <w:spacing w:val="-1"/>
        </w:rPr>
        <w:t>uip our learners to live and work in a diverse society;</w:t>
      </w:r>
    </w:p>
    <w:p w:rsidR="00F36A78" w:rsidRDefault="00F36A78" w:rsidP="00F36A78">
      <w:pPr>
        <w:pStyle w:val="BodyText"/>
        <w:numPr>
          <w:ilvl w:val="1"/>
          <w:numId w:val="6"/>
        </w:numPr>
        <w:rPr>
          <w:spacing w:val="-1"/>
        </w:rPr>
      </w:pPr>
      <w:r w:rsidRPr="00BD070E">
        <w:rPr>
          <w:spacing w:val="-1"/>
        </w:rPr>
        <w:t xml:space="preserve">Celebrate diversity through the </w:t>
      </w:r>
      <w:r>
        <w:rPr>
          <w:spacing w:val="-1"/>
        </w:rPr>
        <w:t>a</w:t>
      </w:r>
      <w:r w:rsidRPr="00BD070E">
        <w:rPr>
          <w:spacing w:val="-1"/>
        </w:rPr>
        <w:t>chievements and  positive contributions of our community of learners and staff;</w:t>
      </w:r>
    </w:p>
    <w:p w:rsidR="00F36A78" w:rsidRPr="00F36A78" w:rsidRDefault="00F36A78" w:rsidP="00F36A78">
      <w:pPr>
        <w:pStyle w:val="BodyText"/>
        <w:numPr>
          <w:ilvl w:val="1"/>
          <w:numId w:val="6"/>
        </w:numPr>
        <w:tabs>
          <w:tab w:val="left" w:pos="851"/>
        </w:tabs>
        <w:rPr>
          <w:spacing w:val="-1"/>
        </w:rPr>
      </w:pPr>
      <w:r w:rsidRPr="00F36A78">
        <w:rPr>
          <w:spacing w:val="-1"/>
        </w:rPr>
        <w:t>provide high quality learning support and ensure that learners are given every opportunity to discuss any learning difficulty or support need;</w:t>
      </w:r>
    </w:p>
    <w:p w:rsidR="00195D7F" w:rsidRPr="00D54A9E" w:rsidRDefault="00F36A78" w:rsidP="00D54A9E">
      <w:pPr>
        <w:pStyle w:val="BodyText"/>
        <w:numPr>
          <w:ilvl w:val="1"/>
          <w:numId w:val="6"/>
        </w:numPr>
        <w:tabs>
          <w:tab w:val="left" w:pos="851"/>
        </w:tabs>
        <w:rPr>
          <w:spacing w:val="-1"/>
        </w:rPr>
      </w:pPr>
      <w:r w:rsidRPr="00BD070E">
        <w:rPr>
          <w:spacing w:val="-1"/>
        </w:rPr>
        <w:lastRenderedPageBreak/>
        <w:t>Ensure workplace assessment reflects the Company policies on equality and diversit</w:t>
      </w:r>
      <w:r>
        <w:rPr>
          <w:spacing w:val="-1"/>
        </w:rPr>
        <w:t>y</w:t>
      </w:r>
    </w:p>
    <w:p w:rsidR="005377B4" w:rsidRPr="00BD070E" w:rsidRDefault="005377B4" w:rsidP="00F36A78">
      <w:pPr>
        <w:pStyle w:val="BodyText"/>
        <w:tabs>
          <w:tab w:val="left" w:pos="851"/>
        </w:tabs>
        <w:rPr>
          <w:spacing w:val="-1"/>
        </w:rPr>
      </w:pPr>
    </w:p>
    <w:p w:rsidR="006D58D5" w:rsidRPr="00F36A78" w:rsidRDefault="00072A1D" w:rsidP="006D58D5">
      <w:pPr>
        <w:pStyle w:val="BodyText"/>
        <w:numPr>
          <w:ilvl w:val="0"/>
          <w:numId w:val="6"/>
        </w:numPr>
        <w:ind w:right="271"/>
        <w:rPr>
          <w:spacing w:val="-1"/>
        </w:rPr>
      </w:pPr>
      <w:r w:rsidRPr="00072A1D">
        <w:rPr>
          <w:b/>
          <w:spacing w:val="-1"/>
        </w:rPr>
        <w:t>Equality and diversity responsibilities</w:t>
      </w:r>
    </w:p>
    <w:p w:rsidR="00F36A78" w:rsidRPr="006D58D5" w:rsidRDefault="00F36A78" w:rsidP="00F36A78">
      <w:pPr>
        <w:pStyle w:val="BodyText"/>
        <w:ind w:right="271"/>
        <w:rPr>
          <w:spacing w:val="-1"/>
        </w:rPr>
      </w:pPr>
    </w:p>
    <w:p w:rsidR="006D58D5" w:rsidRPr="000F3A01" w:rsidRDefault="00836663" w:rsidP="006D58D5">
      <w:pPr>
        <w:pStyle w:val="BodyText"/>
        <w:numPr>
          <w:ilvl w:val="1"/>
          <w:numId w:val="6"/>
        </w:numPr>
        <w:spacing w:before="9" w:line="260" w:lineRule="exact"/>
        <w:ind w:right="454"/>
        <w:rPr>
          <w:sz w:val="26"/>
          <w:szCs w:val="26"/>
        </w:rPr>
      </w:pPr>
      <w:r w:rsidRPr="00072A1D">
        <w:rPr>
          <w:spacing w:val="-1"/>
        </w:rPr>
        <w:t>All</w:t>
      </w:r>
      <w:r>
        <w:t xml:space="preserve"> </w:t>
      </w:r>
      <w:r w:rsidRPr="00072A1D">
        <w:rPr>
          <w:spacing w:val="-1"/>
        </w:rPr>
        <w:t>Company</w:t>
      </w:r>
      <w:r>
        <w:t xml:space="preserve"> </w:t>
      </w:r>
      <w:r w:rsidRPr="00072A1D">
        <w:rPr>
          <w:spacing w:val="-1"/>
        </w:rPr>
        <w:t>staff</w:t>
      </w:r>
      <w:r>
        <w:t xml:space="preserve"> are</w:t>
      </w:r>
      <w:r w:rsidRPr="00072A1D">
        <w:rPr>
          <w:spacing w:val="-2"/>
        </w:rPr>
        <w:t xml:space="preserve"> </w:t>
      </w:r>
      <w:r w:rsidRPr="00072A1D">
        <w:rPr>
          <w:spacing w:val="-1"/>
        </w:rPr>
        <w:t xml:space="preserve">required to </w:t>
      </w:r>
      <w:r>
        <w:t>take</w:t>
      </w:r>
      <w:r w:rsidRPr="00072A1D">
        <w:rPr>
          <w:spacing w:val="-1"/>
        </w:rPr>
        <w:t xml:space="preserve"> </w:t>
      </w:r>
      <w:r>
        <w:t>a</w:t>
      </w:r>
      <w:r w:rsidRPr="00072A1D">
        <w:rPr>
          <w:spacing w:val="-2"/>
        </w:rPr>
        <w:t xml:space="preserve"> </w:t>
      </w:r>
      <w:r w:rsidRPr="00072A1D">
        <w:rPr>
          <w:spacing w:val="-1"/>
        </w:rPr>
        <w:t>shared responsibility</w:t>
      </w:r>
      <w:r w:rsidRPr="00072A1D">
        <w:rPr>
          <w:spacing w:val="-2"/>
        </w:rPr>
        <w:t xml:space="preserve"> </w:t>
      </w:r>
      <w:r w:rsidR="007C4DE0">
        <w:t>for the promotion of Equality and Diversity</w:t>
      </w:r>
      <w:r w:rsidR="000F3A01">
        <w:t>.</w:t>
      </w:r>
    </w:p>
    <w:p w:rsidR="007E49CA" w:rsidRPr="002032C0" w:rsidRDefault="000F3A01" w:rsidP="002032C0">
      <w:pPr>
        <w:pStyle w:val="BodyText"/>
        <w:numPr>
          <w:ilvl w:val="1"/>
          <w:numId w:val="6"/>
        </w:numPr>
        <w:spacing w:before="9" w:line="260" w:lineRule="exact"/>
        <w:ind w:right="454"/>
        <w:rPr>
          <w:sz w:val="26"/>
          <w:szCs w:val="26"/>
        </w:rPr>
      </w:pPr>
      <w:r>
        <w:t>The Company will challenge all behavior that discriminates, harasses and victimizes individuals or groups of people with protected characteristics</w:t>
      </w:r>
    </w:p>
    <w:p w:rsidR="007E49CA" w:rsidRPr="006D58D5" w:rsidRDefault="007E49CA" w:rsidP="002032C0">
      <w:pPr>
        <w:pStyle w:val="BodyText"/>
        <w:spacing w:before="9" w:line="260" w:lineRule="exact"/>
        <w:ind w:left="1224" w:right="454" w:firstLine="0"/>
        <w:rPr>
          <w:sz w:val="26"/>
          <w:szCs w:val="26"/>
        </w:rPr>
      </w:pPr>
    </w:p>
    <w:p w:rsidR="009D2DB3" w:rsidRPr="00072A1D" w:rsidRDefault="00072A1D" w:rsidP="00072A1D">
      <w:pPr>
        <w:pStyle w:val="BodyText"/>
        <w:numPr>
          <w:ilvl w:val="1"/>
          <w:numId w:val="6"/>
        </w:numPr>
        <w:spacing w:before="9" w:line="260" w:lineRule="exact"/>
        <w:ind w:right="454"/>
        <w:rPr>
          <w:sz w:val="26"/>
          <w:szCs w:val="26"/>
        </w:rPr>
      </w:pPr>
      <w:r>
        <w:t>All staff must;</w:t>
      </w:r>
      <w:r w:rsidR="007C4DE0">
        <w:t xml:space="preserve"> </w:t>
      </w:r>
    </w:p>
    <w:p w:rsidR="00072A1D" w:rsidRDefault="00072A1D" w:rsidP="00072A1D">
      <w:pPr>
        <w:pStyle w:val="BodyText"/>
        <w:numPr>
          <w:ilvl w:val="2"/>
          <w:numId w:val="6"/>
        </w:numPr>
        <w:spacing w:before="9" w:line="260" w:lineRule="exact"/>
        <w:ind w:right="454"/>
      </w:pPr>
      <w:r>
        <w:t xml:space="preserve"> Actively implement</w:t>
      </w:r>
      <w:r w:rsidRPr="00072A1D">
        <w:t xml:space="preserve"> this policy to ensure that all learners, staff and visitors</w:t>
      </w:r>
      <w:r>
        <w:t xml:space="preserve"> learn and work in a supportive environment in which all individuals can succeed.</w:t>
      </w:r>
    </w:p>
    <w:p w:rsidR="00072A1D" w:rsidRDefault="00072A1D" w:rsidP="00072A1D">
      <w:pPr>
        <w:pStyle w:val="BodyText"/>
        <w:numPr>
          <w:ilvl w:val="2"/>
          <w:numId w:val="6"/>
        </w:numPr>
        <w:spacing w:before="9" w:line="260" w:lineRule="exact"/>
        <w:ind w:right="454"/>
      </w:pPr>
      <w:r>
        <w:t>Demonstrate personal integrity and respect for human dignity</w:t>
      </w:r>
    </w:p>
    <w:p w:rsidR="00072A1D" w:rsidRDefault="006D58D5" w:rsidP="00072A1D">
      <w:pPr>
        <w:pStyle w:val="BodyText"/>
        <w:numPr>
          <w:ilvl w:val="2"/>
          <w:numId w:val="6"/>
        </w:numPr>
        <w:spacing w:before="9" w:line="260" w:lineRule="exact"/>
        <w:ind w:right="454"/>
      </w:pPr>
      <w:r>
        <w:t>Challenge unwanted and unacceptable behavior in others.</w:t>
      </w:r>
    </w:p>
    <w:p w:rsidR="006D58D5" w:rsidRDefault="006D58D5" w:rsidP="00072A1D">
      <w:pPr>
        <w:pStyle w:val="BodyText"/>
        <w:numPr>
          <w:ilvl w:val="2"/>
          <w:numId w:val="6"/>
        </w:numPr>
        <w:spacing w:before="9" w:line="260" w:lineRule="exact"/>
        <w:ind w:right="454"/>
      </w:pPr>
      <w:r>
        <w:t>Encourage communication and collaboration with peers.</w:t>
      </w:r>
    </w:p>
    <w:p w:rsidR="003942EA" w:rsidRPr="00F36A78" w:rsidRDefault="000F3A01" w:rsidP="00667ED4">
      <w:pPr>
        <w:pStyle w:val="BodyText"/>
        <w:numPr>
          <w:ilvl w:val="1"/>
          <w:numId w:val="6"/>
        </w:numPr>
        <w:tabs>
          <w:tab w:val="left" w:pos="461"/>
        </w:tabs>
        <w:spacing w:before="9" w:line="260" w:lineRule="exact"/>
        <w:ind w:right="454"/>
        <w:rPr>
          <w:b/>
          <w:bCs/>
        </w:rPr>
      </w:pPr>
      <w:r>
        <w:t>To support the polic</w:t>
      </w:r>
      <w:r w:rsidR="003942EA">
        <w:t>y of zero tolerance, the Company</w:t>
      </w:r>
      <w:r>
        <w:t xml:space="preserve"> will ensure that equality issues are embedded into all Company policies and procedures through equality impact assessments</w:t>
      </w:r>
      <w:r w:rsidR="003942EA">
        <w:t>.</w:t>
      </w:r>
      <w:r w:rsidR="003942EA" w:rsidRPr="003942EA">
        <w:rPr>
          <w:spacing w:val="-1"/>
        </w:rPr>
        <w:t xml:space="preserve"> </w:t>
      </w:r>
    </w:p>
    <w:p w:rsidR="00F36A78" w:rsidRDefault="00F36A78" w:rsidP="00F36A78">
      <w:pPr>
        <w:pStyle w:val="BodyText"/>
        <w:tabs>
          <w:tab w:val="left" w:pos="461"/>
        </w:tabs>
        <w:spacing w:before="9" w:line="260" w:lineRule="exact"/>
        <w:ind w:right="454"/>
        <w:rPr>
          <w:b/>
          <w:bCs/>
        </w:rPr>
      </w:pPr>
    </w:p>
    <w:p w:rsidR="00667ED4" w:rsidRDefault="00667ED4" w:rsidP="00667ED4">
      <w:pPr>
        <w:pStyle w:val="BodyText"/>
        <w:numPr>
          <w:ilvl w:val="1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 w:rsidRPr="00667ED4">
        <w:rPr>
          <w:bCs/>
        </w:rPr>
        <w:t>The Directors and Management team will</w:t>
      </w:r>
      <w:r w:rsidR="007E49CA">
        <w:rPr>
          <w:bCs/>
        </w:rPr>
        <w:t xml:space="preserve"> ensure that equality and diversity is an integral part of</w:t>
      </w:r>
      <w:r w:rsidRPr="00667ED4">
        <w:rPr>
          <w:bCs/>
        </w:rPr>
        <w:t>;</w:t>
      </w:r>
    </w:p>
    <w:p w:rsidR="00667ED4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 xml:space="preserve"> Teaching, learning and assessment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Quality assurance processes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Seeking stakeholder views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Marketing and publicity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Recruitment and employment practices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Conditions of service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Staff development and training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Procurement of goods and services</w:t>
      </w:r>
    </w:p>
    <w:p w:rsidR="007E49CA" w:rsidRDefault="007E49CA" w:rsidP="00667ED4">
      <w:pPr>
        <w:pStyle w:val="BodyText"/>
        <w:numPr>
          <w:ilvl w:val="2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>Learner guidance and support</w:t>
      </w:r>
    </w:p>
    <w:p w:rsidR="00F36A78" w:rsidRDefault="00F36A78" w:rsidP="00F36A78">
      <w:pPr>
        <w:pStyle w:val="BodyText"/>
        <w:tabs>
          <w:tab w:val="left" w:pos="461"/>
        </w:tabs>
        <w:spacing w:before="9" w:line="260" w:lineRule="exact"/>
        <w:ind w:right="454"/>
        <w:rPr>
          <w:bCs/>
        </w:rPr>
      </w:pPr>
    </w:p>
    <w:p w:rsidR="007E49CA" w:rsidRPr="00F36A78" w:rsidRDefault="007E49CA" w:rsidP="00F36A78">
      <w:pPr>
        <w:pStyle w:val="BodyText"/>
        <w:ind w:left="260" w:firstLine="0"/>
        <w:rPr>
          <w:spacing w:val="-1"/>
        </w:rPr>
      </w:pPr>
    </w:p>
    <w:p w:rsidR="007E49CA" w:rsidRPr="007E49CA" w:rsidRDefault="007E49CA" w:rsidP="007E49CA">
      <w:pPr>
        <w:pStyle w:val="BodyText"/>
        <w:numPr>
          <w:ilvl w:val="0"/>
          <w:numId w:val="6"/>
        </w:numPr>
        <w:tabs>
          <w:tab w:val="left" w:pos="461"/>
        </w:tabs>
        <w:spacing w:before="9" w:line="260" w:lineRule="exact"/>
        <w:ind w:right="454"/>
        <w:rPr>
          <w:b/>
          <w:bCs/>
        </w:rPr>
      </w:pPr>
      <w:r w:rsidRPr="007E49CA">
        <w:rPr>
          <w:b/>
          <w:bCs/>
        </w:rPr>
        <w:t>Partners and Employers</w:t>
      </w:r>
    </w:p>
    <w:p w:rsidR="007E49CA" w:rsidRDefault="007E49CA" w:rsidP="007E49CA">
      <w:pPr>
        <w:pStyle w:val="BodyText"/>
        <w:numPr>
          <w:ilvl w:val="1"/>
          <w:numId w:val="6"/>
        </w:numPr>
        <w:tabs>
          <w:tab w:val="left" w:pos="461"/>
        </w:tabs>
        <w:spacing w:before="9" w:line="260" w:lineRule="exact"/>
        <w:ind w:right="454"/>
        <w:rPr>
          <w:bCs/>
        </w:rPr>
      </w:pPr>
      <w:r>
        <w:rPr>
          <w:bCs/>
        </w:rPr>
        <w:t xml:space="preserve">The Company will take reasonable steps to ensure that all partnership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 xml:space="preserve"> </w:t>
      </w:r>
      <w:r w:rsidR="00F36A78">
        <w:rPr>
          <w:bCs/>
        </w:rPr>
        <w:t>Endeavour</w:t>
      </w:r>
      <w:r>
        <w:rPr>
          <w:bCs/>
        </w:rPr>
        <w:t xml:space="preserve"> to promote equal opportunities in their workplaces.</w:t>
      </w:r>
    </w:p>
    <w:p w:rsidR="007E49CA" w:rsidRDefault="007E49CA" w:rsidP="007E49CA">
      <w:pPr>
        <w:pStyle w:val="BodyText"/>
        <w:tabs>
          <w:tab w:val="left" w:pos="461"/>
        </w:tabs>
        <w:spacing w:before="9" w:line="260" w:lineRule="exact"/>
        <w:ind w:left="0" w:right="454" w:firstLine="0"/>
        <w:rPr>
          <w:bCs/>
        </w:rPr>
      </w:pPr>
    </w:p>
    <w:p w:rsidR="003942EA" w:rsidRPr="003942EA" w:rsidRDefault="00836663" w:rsidP="007E49CA">
      <w:pPr>
        <w:pStyle w:val="BodyText"/>
        <w:numPr>
          <w:ilvl w:val="0"/>
          <w:numId w:val="6"/>
        </w:numPr>
        <w:tabs>
          <w:tab w:val="left" w:pos="461"/>
        </w:tabs>
        <w:spacing w:before="9" w:line="260" w:lineRule="exact"/>
        <w:ind w:right="454"/>
        <w:rPr>
          <w:b/>
          <w:bCs/>
        </w:rPr>
      </w:pPr>
      <w:r w:rsidRPr="003942EA">
        <w:rPr>
          <w:b/>
          <w:spacing w:val="-1"/>
        </w:rPr>
        <w:t>Monitoring and</w:t>
      </w:r>
      <w:r w:rsidRPr="003942EA">
        <w:rPr>
          <w:b/>
          <w:spacing w:val="-2"/>
        </w:rPr>
        <w:t xml:space="preserve"> revie</w:t>
      </w:r>
      <w:r w:rsidR="003942EA" w:rsidRPr="003942EA">
        <w:rPr>
          <w:b/>
          <w:spacing w:val="-2"/>
        </w:rPr>
        <w:t>w</w:t>
      </w:r>
    </w:p>
    <w:p w:rsidR="003942EA" w:rsidRDefault="003942EA" w:rsidP="003942EA">
      <w:pPr>
        <w:pStyle w:val="BodyText"/>
        <w:numPr>
          <w:ilvl w:val="1"/>
          <w:numId w:val="6"/>
        </w:num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through</w:t>
      </w:r>
      <w:r>
        <w:rPr>
          <w:spacing w:val="-1"/>
        </w:rPr>
        <w:t xml:space="preserve"> changes</w:t>
      </w:r>
      <w:r>
        <w:t xml:space="preserve"> in</w:t>
      </w:r>
      <w:r>
        <w:rPr>
          <w:spacing w:val="-1"/>
        </w:rPr>
        <w:t xml:space="preserve"> </w:t>
      </w:r>
      <w:r>
        <w:t xml:space="preserve">law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good</w:t>
      </w:r>
      <w:r>
        <w:rPr>
          <w:spacing w:val="6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annually.</w:t>
      </w:r>
    </w:p>
    <w:p w:rsidR="009D2DB3" w:rsidRDefault="009D2DB3">
      <w:pPr>
        <w:spacing w:before="9" w:line="260" w:lineRule="exact"/>
        <w:rPr>
          <w:sz w:val="26"/>
          <w:szCs w:val="26"/>
        </w:rPr>
      </w:pPr>
    </w:p>
    <w:p w:rsidR="003942EA" w:rsidRDefault="003942EA">
      <w:pPr>
        <w:pStyle w:val="BodyText"/>
        <w:ind w:left="820" w:firstLine="0"/>
      </w:pPr>
    </w:p>
    <w:sectPr w:rsidR="003942EA" w:rsidSect="00BD070E">
      <w:pgSz w:w="11910" w:h="16840"/>
      <w:pgMar w:top="1080" w:right="14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7D" w:rsidRDefault="00FC377D" w:rsidP="00F36A78">
      <w:r>
        <w:separator/>
      </w:r>
    </w:p>
  </w:endnote>
  <w:endnote w:type="continuationSeparator" w:id="0">
    <w:p w:rsidR="00FC377D" w:rsidRDefault="00FC377D" w:rsidP="00F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7D" w:rsidRDefault="00FC377D" w:rsidP="00F36A78">
      <w:r>
        <w:separator/>
      </w:r>
    </w:p>
  </w:footnote>
  <w:footnote w:type="continuationSeparator" w:id="0">
    <w:p w:rsidR="00FC377D" w:rsidRDefault="00FC377D" w:rsidP="00F3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78" w:rsidRDefault="00195D7F" w:rsidP="00195D7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36F8B6B" wp14:editId="594459B1">
          <wp:extent cx="1219200" cy="1240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A78" w:rsidRDefault="00F3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E10"/>
    <w:multiLevelType w:val="multilevel"/>
    <w:tmpl w:val="D8889480"/>
    <w:lvl w:ilvl="0">
      <w:start w:val="5"/>
      <w:numFmt w:val="decimal"/>
      <w:lvlText w:val="%1"/>
      <w:lvlJc w:val="left"/>
      <w:pPr>
        <w:ind w:left="8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1" w15:restartNumberingAfterBreak="0">
    <w:nsid w:val="307F3A3E"/>
    <w:multiLevelType w:val="multilevel"/>
    <w:tmpl w:val="BC78BA2C"/>
    <w:lvl w:ilvl="0">
      <w:start w:val="3"/>
      <w:numFmt w:val="decimal"/>
      <w:lvlText w:val="%1"/>
      <w:lvlJc w:val="left"/>
      <w:pPr>
        <w:ind w:left="89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92" w:hanging="432"/>
        <w:jc w:val="right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2" w15:restartNumberingAfterBreak="0">
    <w:nsid w:val="31413575"/>
    <w:multiLevelType w:val="multilevel"/>
    <w:tmpl w:val="525AD172"/>
    <w:lvl w:ilvl="0">
      <w:start w:val="4"/>
      <w:numFmt w:val="decimal"/>
      <w:lvlText w:val="%1"/>
      <w:lvlJc w:val="left"/>
      <w:pPr>
        <w:ind w:left="8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3" w15:restartNumberingAfterBreak="0">
    <w:nsid w:val="40B10DAE"/>
    <w:multiLevelType w:val="multilevel"/>
    <w:tmpl w:val="29762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BF5FAA"/>
    <w:multiLevelType w:val="hybridMultilevel"/>
    <w:tmpl w:val="6BA8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2773"/>
    <w:multiLevelType w:val="hybridMultilevel"/>
    <w:tmpl w:val="6122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5F41"/>
    <w:multiLevelType w:val="hybridMultilevel"/>
    <w:tmpl w:val="3782FFB2"/>
    <w:lvl w:ilvl="0" w:tplc="EBF6FFD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92E95D8">
      <w:start w:val="1"/>
      <w:numFmt w:val="bullet"/>
      <w:lvlText w:val="•"/>
      <w:lvlJc w:val="left"/>
      <w:pPr>
        <w:ind w:left="1180" w:hanging="720"/>
      </w:pPr>
      <w:rPr>
        <w:rFonts w:ascii="Arial" w:eastAsia="Arial" w:hAnsi="Arial" w:hint="default"/>
        <w:sz w:val="22"/>
        <w:szCs w:val="22"/>
      </w:rPr>
    </w:lvl>
    <w:lvl w:ilvl="2" w:tplc="17708160">
      <w:start w:val="1"/>
      <w:numFmt w:val="bullet"/>
      <w:lvlText w:val="•"/>
      <w:lvlJc w:val="left"/>
      <w:pPr>
        <w:ind w:left="1180" w:hanging="720"/>
      </w:pPr>
      <w:rPr>
        <w:rFonts w:hint="default"/>
      </w:rPr>
    </w:lvl>
    <w:lvl w:ilvl="3" w:tplc="C6D44350">
      <w:start w:val="1"/>
      <w:numFmt w:val="bullet"/>
      <w:lvlText w:val="•"/>
      <w:lvlJc w:val="left"/>
      <w:pPr>
        <w:ind w:left="2133" w:hanging="720"/>
      </w:pPr>
      <w:rPr>
        <w:rFonts w:hint="default"/>
      </w:rPr>
    </w:lvl>
    <w:lvl w:ilvl="4" w:tplc="CDEC6AA0">
      <w:start w:val="1"/>
      <w:numFmt w:val="bullet"/>
      <w:lvlText w:val="•"/>
      <w:lvlJc w:val="left"/>
      <w:pPr>
        <w:ind w:left="3086" w:hanging="720"/>
      </w:pPr>
      <w:rPr>
        <w:rFonts w:hint="default"/>
      </w:rPr>
    </w:lvl>
    <w:lvl w:ilvl="5" w:tplc="178A532E">
      <w:start w:val="1"/>
      <w:numFmt w:val="bullet"/>
      <w:lvlText w:val="•"/>
      <w:lvlJc w:val="left"/>
      <w:pPr>
        <w:ind w:left="4040" w:hanging="720"/>
      </w:pPr>
      <w:rPr>
        <w:rFonts w:hint="default"/>
      </w:rPr>
    </w:lvl>
    <w:lvl w:ilvl="6" w:tplc="6E72AC5A">
      <w:start w:val="1"/>
      <w:numFmt w:val="bullet"/>
      <w:lvlText w:val="•"/>
      <w:lvlJc w:val="left"/>
      <w:pPr>
        <w:ind w:left="4993" w:hanging="720"/>
      </w:pPr>
      <w:rPr>
        <w:rFonts w:hint="default"/>
      </w:rPr>
    </w:lvl>
    <w:lvl w:ilvl="7" w:tplc="9FD077DC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8" w:tplc="BECAE5EC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</w:abstractNum>
  <w:abstractNum w:abstractNumId="7" w15:restartNumberingAfterBreak="0">
    <w:nsid w:val="7B1825BA"/>
    <w:multiLevelType w:val="hybridMultilevel"/>
    <w:tmpl w:val="185E200C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B3"/>
    <w:rsid w:val="00072A1D"/>
    <w:rsid w:val="000A2D4F"/>
    <w:rsid w:val="000B6F3E"/>
    <w:rsid w:val="000E44F9"/>
    <w:rsid w:val="000F3A01"/>
    <w:rsid w:val="00195D7F"/>
    <w:rsid w:val="002032C0"/>
    <w:rsid w:val="002B1F66"/>
    <w:rsid w:val="00355675"/>
    <w:rsid w:val="003942EA"/>
    <w:rsid w:val="0043154E"/>
    <w:rsid w:val="004A7C86"/>
    <w:rsid w:val="005377B4"/>
    <w:rsid w:val="00570ECD"/>
    <w:rsid w:val="00667ED4"/>
    <w:rsid w:val="006D58D5"/>
    <w:rsid w:val="0071589A"/>
    <w:rsid w:val="007B4C95"/>
    <w:rsid w:val="007C4DE0"/>
    <w:rsid w:val="007E49CA"/>
    <w:rsid w:val="00833869"/>
    <w:rsid w:val="00836663"/>
    <w:rsid w:val="00874D12"/>
    <w:rsid w:val="009133A6"/>
    <w:rsid w:val="009D2DB3"/>
    <w:rsid w:val="00AF2766"/>
    <w:rsid w:val="00B17820"/>
    <w:rsid w:val="00B30A00"/>
    <w:rsid w:val="00BD070E"/>
    <w:rsid w:val="00C23864"/>
    <w:rsid w:val="00D54A9E"/>
    <w:rsid w:val="00DE32C7"/>
    <w:rsid w:val="00EB6DF1"/>
    <w:rsid w:val="00F36A78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CB834-F79C-4D20-8C1A-871927D9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2DB3"/>
  </w:style>
  <w:style w:type="paragraph" w:styleId="Heading1">
    <w:name w:val="heading 1"/>
    <w:basedOn w:val="Normal"/>
    <w:uiPriority w:val="1"/>
    <w:qFormat/>
    <w:rsid w:val="009D2DB3"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2DB3"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D2DB3"/>
  </w:style>
  <w:style w:type="paragraph" w:customStyle="1" w:styleId="TableParagraph">
    <w:name w:val="Table Paragraph"/>
    <w:basedOn w:val="Normal"/>
    <w:uiPriority w:val="1"/>
    <w:qFormat/>
    <w:rsid w:val="009D2DB3"/>
  </w:style>
  <w:style w:type="paragraph" w:styleId="Header">
    <w:name w:val="header"/>
    <w:basedOn w:val="Normal"/>
    <w:link w:val="HeaderChar"/>
    <w:uiPriority w:val="99"/>
    <w:unhideWhenUsed/>
    <w:rsid w:val="00F3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A78"/>
  </w:style>
  <w:style w:type="paragraph" w:styleId="Footer">
    <w:name w:val="footer"/>
    <w:basedOn w:val="Normal"/>
    <w:link w:val="FooterChar"/>
    <w:uiPriority w:val="99"/>
    <w:unhideWhenUsed/>
    <w:rsid w:val="00F3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A78"/>
  </w:style>
  <w:style w:type="paragraph" w:styleId="BalloonText">
    <w:name w:val="Balloon Text"/>
    <w:basedOn w:val="Normal"/>
    <w:link w:val="BalloonTextChar"/>
    <w:uiPriority w:val="99"/>
    <w:semiHidden/>
    <w:unhideWhenUsed/>
    <w:rsid w:val="00F3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C26B-5542-4D8A-B892-D3C1FC2E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WEB44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elliott</dc:creator>
  <cp:lastModifiedBy>Peter</cp:lastModifiedBy>
  <cp:revision>2</cp:revision>
  <cp:lastPrinted>2015-02-06T07:30:00Z</cp:lastPrinted>
  <dcterms:created xsi:type="dcterms:W3CDTF">2018-01-16T16:16:00Z</dcterms:created>
  <dcterms:modified xsi:type="dcterms:W3CDTF">2018-01-16T16:16:00Z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2014-01-14T00:00:00Z</vt:filetime>
  </property>
</Properties>
</file>